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00582" cy="11490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58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9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5496"/>
        <w:gridCol w:w="6751"/>
        <w:gridCol w:w="2160"/>
      </w:tblGrid>
      <w:tr>
        <w:trPr>
          <w:trHeight w:val="356" w:hRule="atLeast"/>
        </w:trPr>
        <w:tc>
          <w:tcPr>
            <w:tcW w:w="1370" w:type="dxa"/>
          </w:tcPr>
          <w:p>
            <w:pPr>
              <w:pStyle w:val="TableParagraph"/>
              <w:ind w:left="270"/>
              <w:rPr>
                <w:sz w:val="28"/>
              </w:rPr>
            </w:pPr>
            <w:r>
              <w:rPr>
                <w:w w:val="105"/>
                <w:sz w:val="28"/>
              </w:rPr>
              <w:t>FECHA</w:t>
            </w:r>
          </w:p>
        </w:tc>
        <w:tc>
          <w:tcPr>
            <w:tcW w:w="5496" w:type="dxa"/>
          </w:tcPr>
          <w:p>
            <w:pPr>
              <w:pStyle w:val="TableParagraph"/>
              <w:ind w:left="2196" w:right="2162"/>
              <w:jc w:val="center"/>
              <w:rPr>
                <w:sz w:val="28"/>
              </w:rPr>
            </w:pPr>
            <w:r>
              <w:rPr>
                <w:sz w:val="28"/>
              </w:rPr>
              <w:t>ENTIDAD</w:t>
            </w:r>
          </w:p>
        </w:tc>
        <w:tc>
          <w:tcPr>
            <w:tcW w:w="6751" w:type="dxa"/>
          </w:tcPr>
          <w:p>
            <w:pPr>
              <w:pStyle w:val="TableParagraph"/>
              <w:ind w:left="2671" w:right="263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CONCEPTO</w:t>
            </w:r>
          </w:p>
        </w:tc>
        <w:tc>
          <w:tcPr>
            <w:tcW w:w="2160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w w:val="105"/>
                <w:sz w:val="28"/>
              </w:rPr>
              <w:t>IMPORTE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5496"/>
        <w:gridCol w:w="6751"/>
        <w:gridCol w:w="2160"/>
      </w:tblGrid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07-04-21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z w:val="28"/>
              </w:rPr>
              <w:t>club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dgd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19-20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csd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desplazamientos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2.760,47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22-06-21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z w:val="28"/>
              </w:rPr>
              <w:t>sfv1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desplazamientos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4.198,18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24-08-21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sfv1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spacing w:val="-1"/>
                <w:w w:val="105"/>
                <w:sz w:val="28"/>
              </w:rPr>
              <w:t>subvencion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linea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74.568,76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24-08-21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sfv1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spacing w:val="-1"/>
                <w:w w:val="105"/>
                <w:sz w:val="28"/>
              </w:rPr>
              <w:t>subvencion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linea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50.068,88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17-09-21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sfv1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spacing w:val="-1"/>
                <w:w w:val="105"/>
                <w:sz w:val="28"/>
              </w:rPr>
              <w:t>subvencion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eventos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challenge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cup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8.619,50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17-09-21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z w:val="28"/>
              </w:rPr>
              <w:t>sfv1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eventos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copa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reina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7.388,15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17-09-21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z w:val="28"/>
              </w:rPr>
              <w:t>sfv1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eventos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copa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princesa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6.332,70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19-10-21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z w:val="28"/>
              </w:rPr>
              <w:t>sfv1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desplazamientos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10.228,79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04-11-21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sfv1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spacing w:val="-1"/>
                <w:w w:val="105"/>
                <w:sz w:val="28"/>
              </w:rPr>
              <w:t>subvencion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linea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2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41.636,89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17-12-21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1"/>
              <w:rPr>
                <w:sz w:val="28"/>
              </w:rPr>
            </w:pPr>
            <w:r>
              <w:rPr>
                <w:sz w:val="28"/>
              </w:rPr>
              <w:t>club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desplazamientos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5.312,10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21-12-21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gobierno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canarias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presidencia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sfv1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presidencia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gpbierno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europa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50.000,00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FFFF00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07-04-21</w:t>
            </w:r>
          </w:p>
        </w:tc>
        <w:tc>
          <w:tcPr>
            <w:tcW w:w="5496" w:type="dxa"/>
            <w:shd w:val="clear" w:color="auto" w:fill="FFFF00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instituto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insular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gc</w:t>
            </w:r>
          </w:p>
        </w:tc>
        <w:tc>
          <w:tcPr>
            <w:tcW w:w="6751" w:type="dxa"/>
            <w:shd w:val="clear" w:color="auto" w:fill="FFFF00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sfv1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nominada</w:t>
            </w:r>
          </w:p>
        </w:tc>
        <w:tc>
          <w:tcPr>
            <w:tcW w:w="2160" w:type="dxa"/>
            <w:shd w:val="clear" w:color="auto" w:fill="FFFF00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300.000,00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FFFF00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26-10-21</w:t>
            </w:r>
          </w:p>
        </w:tc>
        <w:tc>
          <w:tcPr>
            <w:tcW w:w="5496" w:type="dxa"/>
            <w:shd w:val="clear" w:color="auto" w:fill="FFFF00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instituto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insular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gc</w:t>
            </w:r>
          </w:p>
        </w:tc>
        <w:tc>
          <w:tcPr>
            <w:tcW w:w="6751" w:type="dxa"/>
            <w:shd w:val="clear" w:color="auto" w:fill="FFFF00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sfv1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spacing w:val="-1"/>
                <w:w w:val="105"/>
                <w:sz w:val="28"/>
              </w:rPr>
              <w:t>subvencion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copa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princesa</w:t>
            </w:r>
          </w:p>
        </w:tc>
        <w:tc>
          <w:tcPr>
            <w:tcW w:w="2160" w:type="dxa"/>
            <w:shd w:val="clear" w:color="auto" w:fill="FFFF00"/>
          </w:tcPr>
          <w:p>
            <w:pPr>
              <w:pStyle w:val="TableParagraph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55.000,00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FFFF00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03-12-21</w:t>
            </w:r>
          </w:p>
        </w:tc>
        <w:tc>
          <w:tcPr>
            <w:tcW w:w="5496" w:type="dxa"/>
            <w:shd w:val="clear" w:color="auto" w:fill="FFFF00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instituto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insular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gc</w:t>
            </w:r>
          </w:p>
        </w:tc>
        <w:tc>
          <w:tcPr>
            <w:tcW w:w="6751" w:type="dxa"/>
            <w:shd w:val="clear" w:color="auto" w:fill="FFFF00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sfv1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spacing w:val="-1"/>
                <w:w w:val="105"/>
                <w:sz w:val="28"/>
              </w:rPr>
              <w:t>subvencion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copa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reina</w:t>
            </w:r>
          </w:p>
        </w:tc>
        <w:tc>
          <w:tcPr>
            <w:tcW w:w="2160" w:type="dxa"/>
            <w:shd w:val="clear" w:color="auto" w:fill="FFFF00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75.000,00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17-06-21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instituto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municipal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lpgc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sfv1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nominada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55.000,00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09-11-21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instituto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municipal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lpgc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club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subvencion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promocion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deportiva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8.163,85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13-11-21</w:t>
            </w:r>
          </w:p>
        </w:tc>
        <w:tc>
          <w:tcPr>
            <w:tcW w:w="5496" w:type="dxa"/>
            <w:shd w:val="clear" w:color="auto" w:fill="00AFEF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instituto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municipal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lpgc</w:t>
            </w:r>
          </w:p>
        </w:tc>
        <w:tc>
          <w:tcPr>
            <w:tcW w:w="6751" w:type="dxa"/>
            <w:shd w:val="clear" w:color="auto" w:fill="00AFEF"/>
          </w:tcPr>
          <w:p>
            <w:pPr>
              <w:pStyle w:val="TableParagraph"/>
              <w:ind w:left="53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sv1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spacing w:val="-1"/>
                <w:w w:val="105"/>
                <w:sz w:val="28"/>
              </w:rPr>
              <w:t>supercopa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spacing w:val="-1"/>
                <w:w w:val="105"/>
                <w:sz w:val="28"/>
              </w:rPr>
              <w:t>convenio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spacing w:val="-1"/>
                <w:w w:val="105"/>
                <w:sz w:val="28"/>
              </w:rPr>
              <w:t>patrocinio</w:t>
            </w:r>
          </w:p>
        </w:tc>
        <w:tc>
          <w:tcPr>
            <w:tcW w:w="2160" w:type="dxa"/>
            <w:shd w:val="clear" w:color="auto" w:fill="00AFEF"/>
          </w:tcPr>
          <w:p>
            <w:pPr>
              <w:pStyle w:val="TableParagraph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12.400,87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1370" w:type="dxa"/>
            <w:shd w:val="clear" w:color="auto" w:fill="91CF50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19-07-21</w:t>
            </w:r>
          </w:p>
        </w:tc>
        <w:tc>
          <w:tcPr>
            <w:tcW w:w="5496" w:type="dxa"/>
            <w:shd w:val="clear" w:color="auto" w:fill="91CF50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promocion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la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ciudad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las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palmas</w:t>
            </w:r>
          </w:p>
        </w:tc>
        <w:tc>
          <w:tcPr>
            <w:tcW w:w="6751" w:type="dxa"/>
            <w:shd w:val="clear" w:color="auto" w:fill="91CF50"/>
          </w:tcPr>
          <w:p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patrocinio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20-21</w:t>
            </w:r>
          </w:p>
        </w:tc>
        <w:tc>
          <w:tcPr>
            <w:tcW w:w="2160" w:type="dxa"/>
            <w:shd w:val="clear" w:color="auto" w:fill="91CF50"/>
          </w:tcPr>
          <w:p>
            <w:pPr>
              <w:pStyle w:val="TableParagraph"/>
              <w:ind w:left="0" w:right="102"/>
              <w:jc w:val="right"/>
              <w:rPr>
                <w:sz w:val="28"/>
              </w:rPr>
            </w:pPr>
            <w:r>
              <w:rPr>
                <w:sz w:val="28"/>
              </w:rPr>
              <w:t>55.000,00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</w:tbl>
    <w:p>
      <w:pPr>
        <w:pStyle w:val="BodyText"/>
        <w:rPr>
          <w:rFonts w:ascii="Times New Roman"/>
          <w:sz w:val="25"/>
        </w:rPr>
      </w:pPr>
    </w:p>
    <w:p>
      <w:pPr>
        <w:pStyle w:val="BodyText"/>
        <w:tabs>
          <w:tab w:pos="14062" w:val="left" w:leader="none"/>
        </w:tabs>
        <w:spacing w:before="101"/>
        <w:ind w:left="703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12062610</wp:posOffset>
            </wp:positionH>
            <wp:positionV relativeFrom="paragraph">
              <wp:posOffset>7289</wp:posOffset>
            </wp:positionV>
            <wp:extent cx="1363282" cy="153577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82" cy="153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TOTAL</w:t>
      </w:r>
      <w:r>
        <w:rPr>
          <w:spacing w:val="27"/>
        </w:rPr>
        <w:t> </w:t>
      </w:r>
      <w:r>
        <w:rPr/>
        <w:t>SUBVENCIONES</w:t>
        <w:tab/>
        <w:t>821.679,14</w:t>
      </w:r>
      <w:r>
        <w:rPr>
          <w:spacing w:val="11"/>
        </w:rPr>
        <w:t> </w:t>
      </w:r>
      <w:r>
        <w:rPr/>
        <w:t>€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6"/>
        <w:gridCol w:w="6751"/>
        <w:gridCol w:w="2160"/>
      </w:tblGrid>
      <w:tr>
        <w:trPr>
          <w:trHeight w:val="356" w:hRule="atLeast"/>
        </w:trPr>
        <w:tc>
          <w:tcPr>
            <w:tcW w:w="5496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7"/>
              <w:ind w:left="0"/>
              <w:rPr>
                <w:sz w:val="34"/>
              </w:rPr>
            </w:pPr>
          </w:p>
          <w:p>
            <w:pPr>
              <w:pStyle w:val="TableParagraph"/>
              <w:spacing w:before="0"/>
              <w:ind w:left="1070"/>
              <w:rPr>
                <w:sz w:val="28"/>
              </w:rPr>
            </w:pPr>
            <w:r>
              <w:rPr>
                <w:sz w:val="28"/>
              </w:rPr>
              <w:t>DESGLOSE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SUBVENCIONES</w:t>
            </w:r>
          </w:p>
        </w:tc>
        <w:tc>
          <w:tcPr>
            <w:tcW w:w="675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instituto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municipal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  <w:r>
              <w:rPr>
                <w:spacing w:val="-1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lpgc</w:t>
            </w:r>
          </w:p>
        </w:tc>
        <w:tc>
          <w:tcPr>
            <w:tcW w:w="2160" w:type="dxa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75.564,72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5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promocion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ciudad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las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palmas</w:t>
            </w:r>
          </w:p>
        </w:tc>
        <w:tc>
          <w:tcPr>
            <w:tcW w:w="2160" w:type="dxa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55.000,00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5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instituto</w:t>
            </w:r>
            <w:r>
              <w:rPr>
                <w:spacing w:val="-1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insular</w:t>
            </w:r>
            <w:r>
              <w:rPr>
                <w:spacing w:val="-1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430.000,00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5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direccion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general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deportes</w:t>
            </w:r>
          </w:p>
        </w:tc>
        <w:tc>
          <w:tcPr>
            <w:tcW w:w="2160" w:type="dxa"/>
          </w:tcPr>
          <w:p>
            <w:pPr>
              <w:pStyle w:val="TableParagraph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211.114,42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5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gobierno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canarias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presidencia</w:t>
            </w:r>
          </w:p>
        </w:tc>
        <w:tc>
          <w:tcPr>
            <w:tcW w:w="2160" w:type="dxa"/>
          </w:tcPr>
          <w:p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50.000,00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312419</wp:posOffset>
            </wp:positionH>
            <wp:positionV relativeFrom="paragraph">
              <wp:posOffset>170718</wp:posOffset>
            </wp:positionV>
            <wp:extent cx="8447529" cy="78295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7529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3820" w:h="16840" w:orient="landscape"/>
      <w:pgMar w:top="380" w:bottom="280" w:left="180" w:right="2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52"/>
    </w:pPr>
    <w:rPr>
      <w:rFonts w:ascii="Franklin Gothic Medium" w:hAnsi="Franklin Gothic Medium" w:eastAsia="Franklin Gothic Medium" w:cs="Franklin Gothic Medium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CVJAVOLIMPICO</dc:creator>
  <dc:title>TRANSPARENCIA.xls</dc:title>
  <dcterms:created xsi:type="dcterms:W3CDTF">2022-07-26T17:17:33Z</dcterms:created>
  <dcterms:modified xsi:type="dcterms:W3CDTF">2022-07-26T17:17:33Z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2022-07-26T00:00:00Z</vt:filetime>
  </property>
</Properties>
</file>