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24644" cy="5954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644" cy="5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35" w:lineRule="auto" w:before="54"/>
        <w:ind w:left="1945" w:hanging="106"/>
      </w:pPr>
      <w:r>
        <w:rPr>
          <w:w w:val="105"/>
        </w:rPr>
        <w:t>DETALLE DE LAS CUENTAS DE LA ENTIDAD DEPORTIVA CLUB VOLEIBOL J.A.V. OLIMPICO</w:t>
      </w:r>
      <w:r>
        <w:rPr>
          <w:spacing w:val="-53"/>
          <w:w w:val="105"/>
        </w:rPr>
        <w:t> </w:t>
      </w:r>
      <w:r>
        <w:rPr>
          <w:w w:val="105"/>
        </w:rPr>
        <w:t>CORRESPONDIENTE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EJERCICIO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2018,</w:t>
      </w:r>
      <w:r>
        <w:rPr>
          <w:spacing w:val="-1"/>
          <w:w w:val="105"/>
        </w:rPr>
        <w:t> </w:t>
      </w:r>
      <w:r>
        <w:rPr>
          <w:w w:val="105"/>
        </w:rPr>
        <w:t>FORMALIZADO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FECHA</w:t>
      </w:r>
      <w:r>
        <w:rPr>
          <w:spacing w:val="-2"/>
          <w:w w:val="105"/>
        </w:rPr>
        <w:t> </w:t>
      </w:r>
      <w:r>
        <w:rPr>
          <w:w w:val="105"/>
        </w:rPr>
        <w:t>27/03/2019</w:t>
      </w: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6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5"/>
        <w:gridCol w:w="233"/>
        <w:gridCol w:w="1566"/>
      </w:tblGrid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spacing w:line="129" w:lineRule="exact"/>
              <w:ind w:left="3118" w:right="3068"/>
              <w:jc w:val="center"/>
              <w:rPr>
                <w:sz w:val="21"/>
              </w:rPr>
            </w:pPr>
            <w:r>
              <w:rPr>
                <w:color w:val="003265"/>
                <w:w w:val="105"/>
                <w:sz w:val="21"/>
              </w:rPr>
              <w:t>CONCEPTO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29" w:lineRule="exact"/>
              <w:ind w:left="464"/>
              <w:rPr>
                <w:sz w:val="21"/>
              </w:rPr>
            </w:pPr>
            <w:r>
              <w:rPr>
                <w:color w:val="003265"/>
                <w:w w:val="105"/>
                <w:sz w:val="21"/>
              </w:rPr>
              <w:t>IMPORTE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spacing w:line="129" w:lineRule="exact"/>
              <w:ind w:left="3335"/>
              <w:rPr>
                <w:sz w:val="21"/>
              </w:rPr>
            </w:pPr>
            <w:r>
              <w:rPr>
                <w:color w:val="003265"/>
                <w:w w:val="105"/>
                <w:sz w:val="21"/>
              </w:rPr>
              <w:t>TOTAL INGRESOS</w:t>
            </w:r>
            <w:r>
              <w:rPr>
                <w:color w:val="003265"/>
                <w:spacing w:val="-2"/>
                <w:w w:val="105"/>
                <w:sz w:val="21"/>
              </w:rPr>
              <w:t> </w:t>
            </w:r>
            <w:r>
              <w:rPr>
                <w:color w:val="003265"/>
                <w:w w:val="105"/>
                <w:sz w:val="21"/>
              </w:rPr>
              <w:t>DEL EJERCICIO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29" w:lineRule="exact"/>
              <w:ind w:left="333"/>
              <w:rPr>
                <w:sz w:val="21"/>
              </w:rPr>
            </w:pPr>
            <w:r>
              <w:rPr>
                <w:color w:val="003265"/>
                <w:w w:val="105"/>
                <w:sz w:val="21"/>
              </w:rPr>
              <w:t>628.785,08</w:t>
            </w:r>
          </w:p>
        </w:tc>
      </w:tr>
      <w:tr>
        <w:trPr>
          <w:trHeight w:val="927" w:hRule="atLeast"/>
        </w:trPr>
        <w:tc>
          <w:tcPr>
            <w:tcW w:w="888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930" w:val="left" w:leader="none"/>
                <w:tab w:pos="931" w:val="left" w:leader="none"/>
              </w:tabs>
              <w:spacing w:line="169" w:lineRule="exact" w:before="0" w:after="0"/>
              <w:ind w:left="930" w:right="0" w:hanging="8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INGRESOS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ORDINARIOS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Cuotas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socios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Ingresos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por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torneos,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exhibiciones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concursos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Ingresos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por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competiciones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31" w:val="left" w:leader="none"/>
              </w:tabs>
              <w:spacing w:line="155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Ingresos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sanciones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69" w:lineRule="exact"/>
              <w:ind w:right="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116.186,90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40.320,00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70.900,90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4.966,00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spacing w:line="155" w:lineRule="exact"/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tabs>
                <w:tab w:pos="930" w:val="left" w:leader="none"/>
              </w:tabs>
              <w:spacing w:line="129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2)</w:t>
              <w:tab/>
              <w:t>APROVISIONAMIENTO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(material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deportivo, camisetas, balones)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tabs>
                <w:tab w:pos="362" w:val="left" w:leader="none"/>
              </w:tabs>
              <w:spacing w:line="129" w:lineRule="exact"/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898" w:hRule="atLeast"/>
        </w:trPr>
        <w:tc>
          <w:tcPr>
            <w:tcW w:w="888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930" w:val="left" w:leader="none"/>
                <w:tab w:pos="931" w:val="left" w:leader="none"/>
              </w:tabs>
              <w:spacing w:line="169" w:lineRule="exact" w:before="0" w:after="0"/>
              <w:ind w:left="930" w:right="0" w:hanging="8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OTROS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INGRESOS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EXPLOTACION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Subvenciones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Dirección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General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Deportes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Subvenciones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Instituto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Insular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Deportes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Gran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Canaria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Subvenciones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Instituto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Municipal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Deportes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Palmas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Gran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Canaria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z w:val="21"/>
              </w:rPr>
              <w:t>Subvenciones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Federación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Insular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Voleibol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Gran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Canaria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Subvenciones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Federación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Canaria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Voleibol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Subvenciones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Real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Federación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Española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Voleibol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Ingresos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venta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artículos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Ingresos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por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publicidad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patrocinios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31" w:val="left" w:leader="none"/>
              </w:tabs>
              <w:spacing w:line="155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Otros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ingresos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69" w:lineRule="exact"/>
              <w:ind w:right="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512.598,18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91.102,37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231.368,37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85.060,00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2.500,00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95.475,32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spacing w:line="155" w:lineRule="exact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7.092,12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spacing w:line="129" w:lineRule="exact"/>
              <w:ind w:left="3445"/>
              <w:rPr>
                <w:sz w:val="21"/>
              </w:rPr>
            </w:pPr>
            <w:r>
              <w:rPr>
                <w:color w:val="FF0000"/>
                <w:w w:val="105"/>
                <w:sz w:val="21"/>
              </w:rPr>
              <w:t>TOTAL GASTOS</w:t>
            </w:r>
            <w:r>
              <w:rPr>
                <w:color w:val="FF0000"/>
                <w:spacing w:val="-1"/>
                <w:w w:val="105"/>
                <w:sz w:val="21"/>
              </w:rPr>
              <w:t> </w:t>
            </w:r>
            <w:r>
              <w:rPr>
                <w:color w:val="FF0000"/>
                <w:w w:val="105"/>
                <w:sz w:val="21"/>
              </w:rPr>
              <w:t>DEL</w:t>
            </w:r>
            <w:r>
              <w:rPr>
                <w:color w:val="FF0000"/>
                <w:spacing w:val="1"/>
                <w:w w:val="105"/>
                <w:sz w:val="21"/>
              </w:rPr>
              <w:t> </w:t>
            </w:r>
            <w:r>
              <w:rPr>
                <w:color w:val="FF0000"/>
                <w:w w:val="105"/>
                <w:sz w:val="21"/>
              </w:rPr>
              <w:t>EJERCICIO</w:t>
            </w:r>
          </w:p>
        </w:tc>
        <w:tc>
          <w:tcPr>
            <w:tcW w:w="233" w:type="dxa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right="81"/>
              <w:jc w:val="center"/>
              <w:rPr>
                <w:sz w:val="21"/>
              </w:rPr>
            </w:pPr>
            <w:r>
              <w:rPr>
                <w:color w:val="FF0000"/>
                <w:w w:val="102"/>
                <w:sz w:val="21"/>
              </w:rPr>
              <w:t>-</w:t>
            </w:r>
          </w:p>
        </w:tc>
        <w:tc>
          <w:tcPr>
            <w:tcW w:w="1566" w:type="dxa"/>
            <w:tcBorders>
              <w:left w:val="nil"/>
            </w:tcBorders>
          </w:tcPr>
          <w:p>
            <w:pPr>
              <w:pStyle w:val="TableParagraph"/>
              <w:spacing w:line="129" w:lineRule="exact"/>
              <w:ind w:right="57"/>
              <w:jc w:val="right"/>
              <w:rPr>
                <w:sz w:val="21"/>
              </w:rPr>
            </w:pPr>
            <w:r>
              <w:rPr>
                <w:color w:val="FF0000"/>
                <w:w w:val="105"/>
                <w:sz w:val="21"/>
              </w:rPr>
              <w:t>627.041,83</w:t>
            </w:r>
            <w:r>
              <w:rPr>
                <w:color w:val="FF0000"/>
                <w:spacing w:val="1"/>
                <w:w w:val="105"/>
                <w:sz w:val="21"/>
              </w:rPr>
              <w:t> </w:t>
            </w:r>
            <w:r>
              <w:rPr>
                <w:color w:val="FF0000"/>
                <w:w w:val="105"/>
                <w:sz w:val="21"/>
              </w:rPr>
              <w:t>€</w:t>
            </w:r>
          </w:p>
        </w:tc>
      </w:tr>
      <w:tr>
        <w:trPr>
          <w:trHeight w:val="538" w:hRule="atLeast"/>
        </w:trPr>
        <w:tc>
          <w:tcPr>
            <w:tcW w:w="888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30" w:val="left" w:leader="none"/>
                <w:tab w:pos="931" w:val="left" w:leader="none"/>
              </w:tabs>
              <w:spacing w:line="169" w:lineRule="exact" w:before="0" w:after="0"/>
              <w:ind w:left="930" w:right="0" w:hanging="8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GASTOS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PERSONAL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Sueldos,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salarios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asimilados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31" w:val="left" w:leader="none"/>
              </w:tabs>
              <w:spacing w:line="155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Cargas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sociales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tributarias</w:t>
            </w:r>
          </w:p>
        </w:tc>
        <w:tc>
          <w:tcPr>
            <w:tcW w:w="233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right="8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566" w:type="dxa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right="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146.710,13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-107.000,93</w:t>
            </w:r>
          </w:p>
          <w:p>
            <w:pPr>
              <w:pStyle w:val="TableParagraph"/>
              <w:spacing w:line="155" w:lineRule="exact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-39.709,20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tabs>
                <w:tab w:pos="930" w:val="left" w:leader="none"/>
              </w:tabs>
              <w:spacing w:line="129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5)</w:t>
              <w:tab/>
              <w:t>PRIMAS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SEGUROS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CIVIL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tabs>
                <w:tab w:pos="371" w:val="left" w:leader="none"/>
              </w:tabs>
              <w:spacing w:line="129" w:lineRule="exact"/>
              <w:ind w:right="5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tabs>
                <w:tab w:pos="930" w:val="left" w:leader="none"/>
              </w:tabs>
              <w:spacing w:line="129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6)</w:t>
              <w:tab/>
              <w:t>GASTOS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ORDINARIOS (agua,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luz,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teléfono,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correo,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gasolina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….)</w:t>
            </w:r>
          </w:p>
        </w:tc>
        <w:tc>
          <w:tcPr>
            <w:tcW w:w="233" w:type="dxa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right="8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566" w:type="dxa"/>
            <w:tcBorders>
              <w:left w:val="nil"/>
            </w:tcBorders>
          </w:tcPr>
          <w:p>
            <w:pPr>
              <w:pStyle w:val="TableParagraph"/>
              <w:spacing w:line="129" w:lineRule="exact"/>
              <w:ind w:right="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4.104,87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6564" w:hRule="atLeast"/>
        </w:trPr>
        <w:tc>
          <w:tcPr>
            <w:tcW w:w="888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30" w:val="left" w:leader="none"/>
                <w:tab w:pos="931" w:val="left" w:leader="none"/>
              </w:tabs>
              <w:spacing w:line="169" w:lineRule="exact" w:before="0" w:after="0"/>
              <w:ind w:left="930" w:right="0" w:hanging="8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OTROS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GASTOS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EXPLOTACION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acegc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agentes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deportivos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alojamientos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z w:val="21"/>
              </w:rPr>
              <w:t>alquileres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deportivos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alquileres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pisos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ayudas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personal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becas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deportivas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bonus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personal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2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comidas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356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derechos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formativos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3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desplazamientos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356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gastos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federativos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0" w:val="left" w:leader="none"/>
              </w:tabs>
              <w:spacing w:line="194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informatica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30" w:val="left" w:leader="none"/>
              </w:tabs>
              <w:spacing w:line="196" w:lineRule="auto" w:before="12" w:after="0"/>
              <w:ind w:left="575" w:right="5785" w:firstLine="0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marketing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y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publicidad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</w:t>
            </w:r>
            <w:r>
              <w:rPr>
                <w:spacing w:val="3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material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deportivo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0" w:val="left" w:leader="none"/>
              </w:tabs>
              <w:spacing w:line="180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escolar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356"/>
              <w:jc w:val="left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medico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0" w:val="left" w:leader="none"/>
              </w:tabs>
              <w:spacing w:line="194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material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oficina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0" w:val="left" w:leader="none"/>
              </w:tabs>
              <w:spacing w:line="194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mobiliario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1" w:val="left" w:leader="none"/>
              </w:tabs>
              <w:spacing w:line="194" w:lineRule="exact" w:before="0" w:after="0"/>
              <w:ind w:left="930" w:right="0" w:hanging="3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reparaciones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30" w:val="left" w:leader="none"/>
              </w:tabs>
              <w:spacing w:line="196" w:lineRule="auto" w:before="13" w:after="0"/>
              <w:ind w:left="575" w:right="5962" w:firstLine="0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serigrafia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imprenta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servicios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deportivos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0" w:val="left" w:leader="none"/>
              </w:tabs>
              <w:spacing w:line="180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servicios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medicos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0" w:val="left" w:leader="none"/>
              </w:tabs>
              <w:spacing w:line="194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servicios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online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0" w:val="left" w:leader="none"/>
              </w:tabs>
              <w:spacing w:line="194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sz w:val="21"/>
              </w:rPr>
              <w:t>servicios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profesionales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1" w:val="left" w:leader="none"/>
              </w:tabs>
              <w:spacing w:line="196" w:lineRule="auto" w:before="13" w:after="0"/>
              <w:ind w:left="575" w:right="4563" w:firstLine="0"/>
              <w:jc w:val="left"/>
              <w:rPr>
                <w:sz w:val="21"/>
              </w:rPr>
            </w:pPr>
            <w:r>
              <w:rPr>
                <w:sz w:val="21"/>
              </w:rPr>
              <w:t>suscripciones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medios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comunicación</w:t>
            </w:r>
            <w:r>
              <w:rPr>
                <w:spacing w:val="-51"/>
                <w:sz w:val="21"/>
              </w:rPr>
              <w:t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4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tasas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extranjeria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0" w:val="left" w:leader="none"/>
              </w:tabs>
              <w:spacing w:line="180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tecnicos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0" w:val="left" w:leader="none"/>
              </w:tabs>
              <w:spacing w:line="194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transfers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deportistas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0" w:val="left" w:leader="none"/>
              </w:tabs>
              <w:spacing w:line="194" w:lineRule="exact" w:before="0" w:after="0"/>
              <w:ind w:left="929" w:right="0" w:hanging="355"/>
              <w:jc w:val="left"/>
              <w:rPr>
                <w:sz w:val="21"/>
              </w:rPr>
            </w:pPr>
            <w:r>
              <w:rPr>
                <w:sz w:val="21"/>
              </w:rPr>
              <w:t>traslados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terrestres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1" w:val="left" w:leader="none"/>
              </w:tabs>
              <w:spacing w:line="194" w:lineRule="exact" w:before="0" w:after="0"/>
              <w:ind w:left="575" w:right="6016" w:firstLine="0"/>
              <w:jc w:val="left"/>
              <w:rPr>
                <w:sz w:val="21"/>
              </w:rPr>
            </w:pPr>
            <w:r>
              <w:rPr>
                <w:sz w:val="21"/>
              </w:rPr>
              <w:t>tributos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municipales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32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trofeos y medallas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33</w:t>
            </w:r>
            <w:r>
              <w:rPr>
                <w:spacing w:val="4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voluntariado</w:t>
            </w:r>
          </w:p>
        </w:tc>
        <w:tc>
          <w:tcPr>
            <w:tcW w:w="233" w:type="dxa"/>
            <w:tcBorders>
              <w:right w:val="nil"/>
            </w:tcBorders>
          </w:tcPr>
          <w:p>
            <w:pPr>
              <w:pStyle w:val="TableParagraph"/>
              <w:spacing w:line="169" w:lineRule="exact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spacing w:line="155" w:lineRule="exact"/>
              <w:ind w:left="37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566" w:type="dxa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right="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474.790,47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1.000,00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13.400,00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97.636,94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2.805,80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26.750,00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83.760,00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3.630,00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21.623,07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16.102,30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1.320,00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52.732,44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58.150,00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1.480,12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16.040,00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4.957,96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33,25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62,00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795,59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146,60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25,90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2.220,01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4.100,00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3.690,00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8.002,63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5,52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15,99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265,96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21.820,00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16.354,29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13.164,89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40,21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325,00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spacing w:line="155" w:lineRule="exact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2.334,00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131" w:hRule="atLeast"/>
        </w:trPr>
        <w:tc>
          <w:tcPr>
            <w:tcW w:w="8885" w:type="dxa"/>
          </w:tcPr>
          <w:p>
            <w:pPr>
              <w:pStyle w:val="TableParagraph"/>
              <w:tabs>
                <w:tab w:pos="930" w:val="left" w:leader="none"/>
              </w:tabs>
              <w:spacing w:line="111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8)</w:t>
              <w:tab/>
              <w:t>AMORTIZACION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DEL INMOVILIZADO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tabs>
                <w:tab w:pos="371" w:val="left" w:leader="none"/>
              </w:tabs>
              <w:spacing w:line="111" w:lineRule="exact"/>
              <w:ind w:right="5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tabs>
                <w:tab w:pos="930" w:val="left" w:leader="none"/>
              </w:tabs>
              <w:spacing w:line="129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9)</w:t>
              <w:tab/>
              <w:t>EXCESOS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PROVISIONES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tabs>
                <w:tab w:pos="371" w:val="left" w:leader="none"/>
              </w:tabs>
              <w:spacing w:line="129" w:lineRule="exact"/>
              <w:ind w:right="5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tabs>
                <w:tab w:pos="930" w:val="left" w:leader="none"/>
              </w:tabs>
              <w:spacing w:line="129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10)</w:t>
              <w:tab/>
              <w:t>DETERIORO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RESULTADO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ENAJENACIONES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INMOVILIZADO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tabs>
                <w:tab w:pos="371" w:val="left" w:leader="none"/>
              </w:tabs>
              <w:spacing w:line="129" w:lineRule="exact"/>
              <w:ind w:right="5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tabs>
                <w:tab w:pos="930" w:val="left" w:leader="none"/>
              </w:tabs>
              <w:spacing w:line="129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11)</w:t>
              <w:tab/>
              <w:t>INGRESOS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FINANCIEROS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tabs>
                <w:tab w:pos="371" w:val="left" w:leader="none"/>
              </w:tabs>
              <w:spacing w:line="129" w:lineRule="exact"/>
              <w:ind w:right="5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tabs>
                <w:tab w:pos="930" w:val="left" w:leader="none"/>
              </w:tabs>
              <w:spacing w:line="129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12)</w:t>
              <w:tab/>
              <w:t>GASTOS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FINANCIEROS</w:t>
            </w:r>
          </w:p>
        </w:tc>
        <w:tc>
          <w:tcPr>
            <w:tcW w:w="233" w:type="dxa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right="8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566" w:type="dxa"/>
            <w:tcBorders>
              <w:left w:val="nil"/>
            </w:tcBorders>
          </w:tcPr>
          <w:p>
            <w:pPr>
              <w:pStyle w:val="TableParagraph"/>
              <w:spacing w:line="129" w:lineRule="exact"/>
              <w:ind w:right="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1.436,36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149" w:hRule="atLeast"/>
        </w:trPr>
        <w:tc>
          <w:tcPr>
            <w:tcW w:w="8885" w:type="dxa"/>
          </w:tcPr>
          <w:p>
            <w:pPr>
              <w:pStyle w:val="TableParagraph"/>
              <w:spacing w:line="129" w:lineRule="exact"/>
              <w:ind w:left="3120" w:right="30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RESULTADO DEL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EJERCICIO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29" w:lineRule="exact"/>
              <w:ind w:left="622"/>
              <w:rPr>
                <w:sz w:val="21"/>
              </w:rPr>
            </w:pPr>
            <w:r>
              <w:rPr>
                <w:w w:val="105"/>
                <w:sz w:val="21"/>
              </w:rPr>
              <w:t>1.743,25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6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6"/>
        <w:gridCol w:w="1799"/>
      </w:tblGrid>
      <w:tr>
        <w:trPr>
          <w:trHeight w:val="149" w:hRule="atLeast"/>
        </w:trPr>
        <w:tc>
          <w:tcPr>
            <w:tcW w:w="88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065" w:right="4031"/>
              <w:jc w:val="center"/>
              <w:rPr>
                <w:sz w:val="21"/>
              </w:rPr>
            </w:pPr>
            <w:r>
              <w:rPr>
                <w:color w:val="003265"/>
                <w:w w:val="105"/>
                <w:sz w:val="21"/>
              </w:rPr>
              <w:t>ACTIVO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476"/>
              <w:rPr>
                <w:sz w:val="21"/>
              </w:rPr>
            </w:pPr>
            <w:r>
              <w:rPr>
                <w:color w:val="003265"/>
                <w:w w:val="105"/>
                <w:sz w:val="21"/>
              </w:rPr>
              <w:t>IMPORTE</w:t>
            </w:r>
          </w:p>
        </w:tc>
      </w:tr>
      <w:tr>
        <w:trPr>
          <w:trHeight w:val="538" w:hRule="atLeast"/>
        </w:trPr>
        <w:tc>
          <w:tcPr>
            <w:tcW w:w="8886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96" w:lineRule="auto"/>
              <w:ind w:left="620" w:right="5734" w:hanging="584"/>
              <w:rPr>
                <w:sz w:val="21"/>
              </w:rPr>
            </w:pPr>
            <w:r>
              <w:rPr>
                <w:w w:val="105"/>
                <w:sz w:val="21"/>
              </w:rPr>
              <w:t>A)</w:t>
              <w:tab/>
              <w:tab/>
              <w:t>ACTIVO NO CORRIENTE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I.-</w:t>
            </w:r>
            <w:r>
              <w:rPr>
                <w:spacing w:val="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Inmovilizado</w:t>
            </w:r>
          </w:p>
          <w:p>
            <w:pPr>
              <w:pStyle w:val="TableParagraph"/>
              <w:spacing w:line="140" w:lineRule="exact"/>
              <w:ind w:left="591"/>
              <w:rPr>
                <w:sz w:val="21"/>
              </w:rPr>
            </w:pPr>
            <w:r>
              <w:rPr>
                <w:w w:val="105"/>
                <w:sz w:val="21"/>
              </w:rPr>
              <w:t>II.-</w:t>
            </w:r>
            <w:r>
              <w:rPr>
                <w:spacing w:val="4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Inversiones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largo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plazo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62" w:val="left" w:leader="none"/>
              </w:tabs>
              <w:spacing w:line="169" w:lineRule="exact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spacing w:line="155" w:lineRule="exact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121" w:hRule="atLeast"/>
        </w:trPr>
        <w:tc>
          <w:tcPr>
            <w:tcW w:w="8886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96" w:lineRule="auto"/>
              <w:ind w:left="620" w:right="6075" w:hanging="584"/>
              <w:rPr>
                <w:sz w:val="21"/>
              </w:rPr>
            </w:pPr>
            <w:r>
              <w:rPr>
                <w:w w:val="105"/>
                <w:sz w:val="21"/>
              </w:rPr>
              <w:t>B)</w:t>
              <w:tab/>
              <w:tab/>
              <w:t>ACTIVO CORRIENTE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I.-</w:t>
            </w:r>
            <w:r>
              <w:rPr>
                <w:spacing w:val="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Existencias</w:t>
            </w:r>
          </w:p>
          <w:p>
            <w:pPr>
              <w:pStyle w:val="TableParagraph"/>
              <w:spacing w:line="196" w:lineRule="auto"/>
              <w:ind w:left="563" w:right="4743" w:firstLine="28"/>
              <w:rPr>
                <w:sz w:val="21"/>
              </w:rPr>
            </w:pPr>
            <w:r>
              <w:rPr>
                <w:w w:val="105"/>
                <w:sz w:val="21"/>
              </w:rPr>
              <w:t>II.-</w:t>
            </w:r>
            <w:r>
              <w:rPr>
                <w:spacing w:val="4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Deudores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otras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cuentas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cobrar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III.-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Inversiones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corto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plazo</w:t>
            </w:r>
          </w:p>
          <w:p>
            <w:pPr>
              <w:pStyle w:val="TableParagraph"/>
              <w:ind w:left="589" w:right="5086" w:hanging="2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IV.- Peoridificaciones </w:t>
            </w:r>
            <w:r>
              <w:rPr>
                <w:w w:val="105"/>
                <w:sz w:val="21"/>
              </w:rPr>
              <w:t>a corto plazo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V.-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Efectivo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(Caja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Banco)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62" w:val="left" w:leader="none"/>
              </w:tabs>
              <w:spacing w:line="169" w:lineRule="exact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23.809,90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spacing w:line="155" w:lineRule="exact"/>
              <w:ind w:right="5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0,20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101" w:hRule="atLeast"/>
        </w:trPr>
        <w:tc>
          <w:tcPr>
            <w:tcW w:w="10685" w:type="dxa"/>
            <w:gridSpan w:val="2"/>
          </w:tcPr>
          <w:p>
            <w:pPr>
              <w:pStyle w:val="TableParagraph"/>
              <w:spacing w:line="82" w:lineRule="exact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23.810,10</w:t>
            </w:r>
          </w:p>
        </w:tc>
      </w:tr>
    </w:tbl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6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6"/>
        <w:gridCol w:w="1799"/>
      </w:tblGrid>
      <w:tr>
        <w:trPr>
          <w:trHeight w:val="149" w:hRule="atLeast"/>
        </w:trPr>
        <w:tc>
          <w:tcPr>
            <w:tcW w:w="88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9" w:lineRule="exact"/>
              <w:ind w:left="4071" w:right="4031"/>
              <w:jc w:val="center"/>
              <w:rPr>
                <w:sz w:val="21"/>
              </w:rPr>
            </w:pPr>
            <w:r>
              <w:rPr>
                <w:color w:val="FF0000"/>
                <w:w w:val="105"/>
                <w:sz w:val="21"/>
              </w:rPr>
              <w:t>PASIVO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9" w:lineRule="exact"/>
              <w:ind w:left="475"/>
              <w:rPr>
                <w:sz w:val="21"/>
              </w:rPr>
            </w:pPr>
            <w:r>
              <w:rPr>
                <w:color w:val="FF0000"/>
                <w:w w:val="105"/>
                <w:sz w:val="21"/>
              </w:rPr>
              <w:t>IMPORTE</w:t>
            </w:r>
          </w:p>
        </w:tc>
      </w:tr>
      <w:tr>
        <w:trPr>
          <w:trHeight w:val="1315" w:hRule="atLeast"/>
        </w:trPr>
        <w:tc>
          <w:tcPr>
            <w:tcW w:w="8886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96" w:lineRule="auto"/>
              <w:ind w:left="620" w:right="6119" w:hanging="584"/>
              <w:rPr>
                <w:sz w:val="21"/>
              </w:rPr>
            </w:pPr>
            <w:r>
              <w:rPr>
                <w:w w:val="105"/>
                <w:sz w:val="21"/>
              </w:rPr>
              <w:t>A)</w:t>
              <w:tab/>
              <w:tab/>
            </w:r>
            <w:r>
              <w:rPr>
                <w:sz w:val="21"/>
              </w:rPr>
              <w:t>PATRIMONIO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NETO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I.-</w:t>
            </w:r>
            <w:r>
              <w:rPr>
                <w:spacing w:val="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Capital</w:t>
            </w:r>
          </w:p>
          <w:p>
            <w:pPr>
              <w:pStyle w:val="TableParagraph"/>
              <w:spacing w:line="196" w:lineRule="auto"/>
              <w:ind w:left="563" w:right="4677" w:firstLine="2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II.- </w:t>
            </w:r>
            <w:r>
              <w:rPr>
                <w:w w:val="105"/>
                <w:sz w:val="21"/>
              </w:rPr>
              <w:t>Resultados de ejercicios anteriores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III.-</w:t>
            </w:r>
            <w:r>
              <w:rPr>
                <w:spacing w:val="2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Otras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aportaciones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socios</w:t>
            </w:r>
          </w:p>
          <w:p>
            <w:pPr>
              <w:pStyle w:val="TableParagraph"/>
              <w:spacing w:line="180" w:lineRule="exact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IV.-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Resultado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ejercicio</w:t>
            </w:r>
          </w:p>
          <w:p>
            <w:pPr>
              <w:pStyle w:val="TableParagraph"/>
              <w:ind w:left="560" w:right="4264" w:firstLine="2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V.- Otros </w:t>
            </w:r>
            <w:r>
              <w:rPr>
                <w:w w:val="105"/>
                <w:sz w:val="21"/>
              </w:rPr>
              <w:t>instrumentos del patrimonio neto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VI.-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Subvenciones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capital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71" w:val="left" w:leader="none"/>
              </w:tabs>
              <w:spacing w:line="169" w:lineRule="exact"/>
              <w:ind w:right="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10.376,85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1.743,25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spacing w:line="155" w:lineRule="exact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699" w:hRule="atLeast"/>
        </w:trPr>
        <w:tc>
          <w:tcPr>
            <w:tcW w:w="8886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36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B)</w:t>
              <w:tab/>
              <w:t>PASIVO NO CORRIENTE</w:t>
            </w:r>
          </w:p>
          <w:p>
            <w:pPr>
              <w:pStyle w:val="TableParagraph"/>
              <w:spacing w:line="196" w:lineRule="auto" w:before="12"/>
              <w:ind w:left="591" w:right="5614" w:firstLine="28"/>
              <w:rPr>
                <w:sz w:val="21"/>
              </w:rPr>
            </w:pPr>
            <w:r>
              <w:rPr>
                <w:w w:val="105"/>
                <w:sz w:val="21"/>
              </w:rPr>
              <w:t>I.-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Provisiones a largo plazo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II.-</w:t>
            </w:r>
            <w:r>
              <w:rPr>
                <w:spacing w:val="5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Deudas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largo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plazo</w:t>
            </w:r>
          </w:p>
          <w:p>
            <w:pPr>
              <w:pStyle w:val="TableParagraph"/>
              <w:spacing w:line="140" w:lineRule="exact"/>
              <w:ind w:left="563"/>
              <w:rPr>
                <w:sz w:val="21"/>
              </w:rPr>
            </w:pPr>
            <w:r>
              <w:rPr>
                <w:w w:val="105"/>
                <w:sz w:val="21"/>
              </w:rPr>
              <w:t>III.-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Peoridificaciones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largo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plazo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62" w:val="left" w:leader="none"/>
              </w:tabs>
              <w:spacing w:line="136" w:lineRule="exact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spacing w:line="155" w:lineRule="exact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926" w:hRule="atLeast"/>
        </w:trPr>
        <w:tc>
          <w:tcPr>
            <w:tcW w:w="8886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169" w:lineRule="exact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c)</w:t>
              <w:tab/>
              <w:t>PASIVO CORRIENTE</w:t>
            </w:r>
          </w:p>
          <w:p>
            <w:pPr>
              <w:pStyle w:val="TableParagraph"/>
              <w:spacing w:line="196" w:lineRule="auto" w:before="12"/>
              <w:ind w:left="591" w:right="5614" w:firstLine="28"/>
              <w:rPr>
                <w:sz w:val="21"/>
              </w:rPr>
            </w:pPr>
            <w:r>
              <w:rPr>
                <w:w w:val="105"/>
                <w:sz w:val="21"/>
              </w:rPr>
              <w:t>I.-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Provisiones a largo plazo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II.-</w:t>
            </w:r>
            <w:r>
              <w:rPr>
                <w:spacing w:val="5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Deudas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corto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plazo</w:t>
            </w:r>
          </w:p>
          <w:p>
            <w:pPr>
              <w:pStyle w:val="TableParagraph"/>
              <w:ind w:left="560" w:right="3468" w:firstLine="2"/>
              <w:rPr>
                <w:sz w:val="21"/>
              </w:rPr>
            </w:pPr>
            <w:r>
              <w:rPr>
                <w:w w:val="105"/>
                <w:sz w:val="21"/>
              </w:rPr>
              <w:t>III.-</w:t>
            </w:r>
            <w:r>
              <w:rPr>
                <w:spacing w:val="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Acreedores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comerciales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otras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cuentas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pagar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IV.-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Peoridificaciones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plazo</w:t>
            </w:r>
          </w:p>
        </w:tc>
        <w:tc>
          <w:tcPr>
            <w:tcW w:w="1799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62" w:val="left" w:leader="none"/>
              </w:tabs>
              <w:spacing w:line="169" w:lineRule="exact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11.690,00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2" w:val="left" w:leader="none"/>
              </w:tabs>
              <w:spacing w:line="155" w:lineRule="exact"/>
              <w:ind w:right="5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-</w:t>
              <w:tab/>
              <w:t>€</w:t>
            </w:r>
          </w:p>
        </w:tc>
      </w:tr>
      <w:tr>
        <w:trPr>
          <w:trHeight w:val="116" w:hRule="atLeast"/>
        </w:trPr>
        <w:tc>
          <w:tcPr>
            <w:tcW w:w="10685" w:type="dxa"/>
            <w:gridSpan w:val="2"/>
          </w:tcPr>
          <w:p>
            <w:pPr>
              <w:pStyle w:val="TableParagraph"/>
              <w:spacing w:line="97" w:lineRule="exact"/>
              <w:ind w:right="5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23.810,10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4436521</wp:posOffset>
            </wp:positionH>
            <wp:positionV relativeFrom="paragraph">
              <wp:posOffset>179501</wp:posOffset>
            </wp:positionV>
            <wp:extent cx="1023018" cy="106222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018" cy="106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820"/>
      <w:pgMar w:top="4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8"/>
      <w:numFmt w:val="decimal"/>
      <w:lvlText w:val="%1"/>
      <w:lvlJc w:val="left"/>
      <w:pPr>
        <w:ind w:left="929" w:hanging="355"/>
        <w:jc w:val="left"/>
      </w:pPr>
      <w:rPr>
        <w:rFonts w:hint="default" w:ascii="Franklin Gothic Medium" w:hAnsi="Franklin Gothic Medium" w:eastAsia="Franklin Gothic Medium" w:cs="Franklin Gothic Medium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2" w:hanging="3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3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6" w:hanging="3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8" w:hanging="3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3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2" w:hanging="3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3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35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left="929" w:hanging="355"/>
        <w:jc w:val="left"/>
      </w:pPr>
      <w:rPr>
        <w:rFonts w:hint="default" w:ascii="Franklin Gothic Medium" w:hAnsi="Franklin Gothic Medium" w:eastAsia="Franklin Gothic Medium" w:cs="Franklin Gothic Medium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2" w:hanging="3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3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6" w:hanging="3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8" w:hanging="3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3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2" w:hanging="3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3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35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6"/>
      <w:numFmt w:val="decimal"/>
      <w:lvlText w:val="%1"/>
      <w:lvlJc w:val="left"/>
      <w:pPr>
        <w:ind w:left="929" w:hanging="355"/>
        <w:jc w:val="left"/>
      </w:pPr>
      <w:rPr>
        <w:rFonts w:hint="default" w:ascii="Franklin Gothic Medium" w:hAnsi="Franklin Gothic Medium" w:eastAsia="Franklin Gothic Medium" w:cs="Franklin Gothic Medium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2" w:hanging="3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4" w:hanging="3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6" w:hanging="3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8" w:hanging="3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3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2" w:hanging="3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4" w:hanging="3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35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)"/>
      <w:lvlJc w:val="left"/>
      <w:pPr>
        <w:ind w:left="930" w:hanging="893"/>
        <w:jc w:val="left"/>
      </w:pPr>
      <w:rPr>
        <w:rFonts w:hint="default" w:ascii="Franklin Gothic Medium" w:hAnsi="Franklin Gothic Medium" w:eastAsia="Franklin Gothic Medium" w:cs="Franklin Gothic Medium"/>
        <w:spacing w:val="0"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2"/>
      <w:lvlJc w:val="left"/>
      <w:pPr>
        <w:ind w:left="930" w:hanging="293"/>
        <w:jc w:val="right"/>
      </w:pPr>
      <w:rPr>
        <w:rFonts w:hint="default" w:ascii="Franklin Gothic Medium" w:hAnsi="Franklin Gothic Medium" w:eastAsia="Franklin Gothic Medium" w:cs="Franklin Gothic Medium"/>
        <w:w w:val="102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0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9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930" w:hanging="893"/>
        <w:jc w:val="left"/>
      </w:pPr>
      <w:rPr>
        <w:rFonts w:hint="default" w:ascii="Franklin Gothic Medium" w:hAnsi="Franklin Gothic Medium" w:eastAsia="Franklin Gothic Medium" w:cs="Franklin Gothic Medium"/>
        <w:spacing w:val="0"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2"/>
      <w:lvlJc w:val="left"/>
      <w:pPr>
        <w:ind w:left="930" w:hanging="293"/>
        <w:jc w:val="left"/>
      </w:pPr>
      <w:rPr>
        <w:rFonts w:hint="default" w:ascii="Franklin Gothic Medium" w:hAnsi="Franklin Gothic Medium" w:eastAsia="Franklin Gothic Medium" w:cs="Franklin Gothic Medium"/>
        <w:w w:val="102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0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9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)"/>
      <w:lvlJc w:val="left"/>
      <w:pPr>
        <w:ind w:left="930" w:hanging="893"/>
        <w:jc w:val="left"/>
      </w:pPr>
      <w:rPr>
        <w:rFonts w:hint="default" w:ascii="Franklin Gothic Medium" w:hAnsi="Franklin Gothic Medium" w:eastAsia="Franklin Gothic Medium" w:cs="Franklin Gothic Medium"/>
        <w:spacing w:val="0"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2"/>
      <w:lvlJc w:val="left"/>
      <w:pPr>
        <w:ind w:left="930" w:hanging="293"/>
        <w:jc w:val="left"/>
      </w:pPr>
      <w:rPr>
        <w:rFonts w:hint="default" w:ascii="Franklin Gothic Medium" w:hAnsi="Franklin Gothic Medium" w:eastAsia="Franklin Gothic Medium" w:cs="Franklin Gothic Medium"/>
        <w:w w:val="102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0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9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30" w:hanging="893"/>
        <w:jc w:val="left"/>
      </w:pPr>
      <w:rPr>
        <w:rFonts w:hint="default" w:ascii="Franklin Gothic Medium" w:hAnsi="Franklin Gothic Medium" w:eastAsia="Franklin Gothic Medium" w:cs="Franklin Gothic Medium"/>
        <w:spacing w:val="0"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2"/>
      <w:lvlJc w:val="left"/>
      <w:pPr>
        <w:ind w:left="930" w:hanging="293"/>
        <w:jc w:val="left"/>
      </w:pPr>
      <w:rPr>
        <w:rFonts w:hint="default" w:ascii="Franklin Gothic Medium" w:hAnsi="Franklin Gothic Medium" w:eastAsia="Franklin Gothic Medium" w:cs="Franklin Gothic Medium"/>
        <w:w w:val="102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0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93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94" w:lineRule="exact"/>
    </w:pPr>
    <w:rPr>
      <w:rFonts w:ascii="Franklin Gothic Medium" w:hAnsi="Franklin Gothic Medium" w:eastAsia="Franklin Gothic Medium" w:cs="Franklin Gothic Medium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</dc:creator>
  <dc:title>2018 CONTABILIDAD dgd cuentas liquidacion (1).xls</dc:title>
  <dcterms:created xsi:type="dcterms:W3CDTF">2022-07-11T09:41:28Z</dcterms:created>
  <dcterms:modified xsi:type="dcterms:W3CDTF">2022-07-11T09:41:28Z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2022-07-11T00:00:00Z</vt:filetime>
  </property>
</Properties>
</file>